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D1" w:rsidRPr="000542D8" w:rsidRDefault="00B01DE9" w:rsidP="000542D8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0542D8">
        <w:rPr>
          <w:rFonts w:ascii="Cambria" w:hAnsi="Cambria"/>
          <w:b/>
          <w:sz w:val="24"/>
          <w:szCs w:val="24"/>
        </w:rPr>
        <w:t>Tezli</w:t>
      </w:r>
      <w:proofErr w:type="spellEnd"/>
      <w:r w:rsidRPr="000542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sz w:val="24"/>
          <w:szCs w:val="24"/>
        </w:rPr>
        <w:t>Yüksek</w:t>
      </w:r>
      <w:proofErr w:type="spellEnd"/>
      <w:r w:rsidRPr="000542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sz w:val="24"/>
          <w:szCs w:val="24"/>
        </w:rPr>
        <w:t>Lisans</w:t>
      </w:r>
      <w:proofErr w:type="spellEnd"/>
      <w:r w:rsidRPr="000542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sz w:val="24"/>
          <w:szCs w:val="24"/>
        </w:rPr>
        <w:t>Öğrencilerine</w:t>
      </w:r>
      <w:proofErr w:type="spellEnd"/>
      <w:r w:rsidRPr="000542D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sz w:val="24"/>
          <w:szCs w:val="24"/>
        </w:rPr>
        <w:t>Bilgilendirme</w:t>
      </w:r>
      <w:proofErr w:type="spellEnd"/>
    </w:p>
    <w:p w:rsidR="000542D8" w:rsidRPr="000542D8" w:rsidRDefault="00B01DE9" w:rsidP="000542D8">
      <w:pPr>
        <w:jc w:val="both"/>
        <w:rPr>
          <w:rFonts w:ascii="Cambria" w:hAnsi="Cambria"/>
          <w:color w:val="000000"/>
          <w:sz w:val="24"/>
          <w:szCs w:val="24"/>
        </w:rPr>
      </w:pPr>
      <w:r w:rsidRPr="000542D8">
        <w:rPr>
          <w:rFonts w:ascii="Cambria" w:hAnsi="Cambria"/>
          <w:color w:val="000000"/>
          <w:sz w:val="24"/>
          <w:szCs w:val="24"/>
        </w:rPr>
        <w:t>25/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Şubat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/2017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tarihli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Resmi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Gazete’de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yayımlanan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İSTANBUL TEKNİK ÜNİVERSİTESİ LİSANSÜSTÜ EĞİTİM VE ÖĞRETİM YÖNETMELİĞİ MADDE 6 – (1)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Tezli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yüksek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lisans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programının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amacı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;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öğrencinin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bilimsel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araştırma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yaparak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bilgiye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erişme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bilgiyi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değerlendirme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yorumlama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kullanma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ve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üretme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yeteneğini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kazanmasını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sağlamaktır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. </w:t>
      </w:r>
    </w:p>
    <w:p w:rsidR="00B01DE9" w:rsidRPr="000542D8" w:rsidRDefault="00B01DE9" w:rsidP="000542D8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0542D8">
        <w:rPr>
          <w:rFonts w:ascii="Cambria" w:hAnsi="Cambria"/>
          <w:b/>
          <w:color w:val="000000"/>
          <w:sz w:val="24"/>
          <w:szCs w:val="24"/>
        </w:rPr>
        <w:t xml:space="preserve">Bu program;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sekiz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adet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dersten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olmamak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kaydıyla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yirmi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dört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kredilik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dersler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ile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kredisiz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dersler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bir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seminer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dersi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ve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tez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çalışmasından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oluşur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>.</w:t>
      </w:r>
    </w:p>
    <w:p w:rsidR="000542D8" w:rsidRPr="000542D8" w:rsidRDefault="000542D8" w:rsidP="000542D8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0542D8" w:rsidRPr="000542D8" w:rsidRDefault="000542D8" w:rsidP="000542D8">
      <w:pPr>
        <w:jc w:val="center"/>
        <w:rPr>
          <w:rFonts w:ascii="Cambria" w:hAnsi="Cambria"/>
          <w:b/>
          <w:color w:val="000000"/>
          <w:sz w:val="24"/>
          <w:szCs w:val="24"/>
        </w:rPr>
      </w:pP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Tezsiz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Yüksek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Lisans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Öğrencilerine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Bilgilendirme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>:</w:t>
      </w:r>
    </w:p>
    <w:p w:rsidR="00B01DE9" w:rsidRPr="000542D8" w:rsidRDefault="000542D8" w:rsidP="000542D8">
      <w:pPr>
        <w:jc w:val="both"/>
        <w:rPr>
          <w:rFonts w:ascii="Cambria" w:hAnsi="Cambria"/>
          <w:b/>
          <w:sz w:val="24"/>
          <w:szCs w:val="24"/>
        </w:rPr>
      </w:pPr>
      <w:r w:rsidRPr="000542D8">
        <w:rPr>
          <w:rFonts w:ascii="Cambria" w:hAnsi="Cambria"/>
          <w:color w:val="000000"/>
          <w:sz w:val="24"/>
          <w:szCs w:val="24"/>
        </w:rPr>
        <w:t>25/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Şubat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/2017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tarihli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Resmi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Gazete’de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color w:val="000000"/>
          <w:sz w:val="24"/>
          <w:szCs w:val="24"/>
        </w:rPr>
        <w:t>yayımlanan</w:t>
      </w:r>
      <w:proofErr w:type="spellEnd"/>
      <w:r w:rsidRPr="000542D8">
        <w:rPr>
          <w:rFonts w:ascii="Cambria" w:hAnsi="Cambria"/>
          <w:color w:val="000000"/>
          <w:sz w:val="24"/>
          <w:szCs w:val="24"/>
        </w:rPr>
        <w:t xml:space="preserve"> İSTANBUL TEKNİK ÜNİVERSİTESİ LİSANSÜSTÜ EĞİTİM VE ÖĞRETİM YÖNETMELİĞİ MADDE 11 – (2)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Tezsiz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yüksek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lisans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programı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toplam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otuz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krediden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, kırk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krediden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fazla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olmamak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koşuluyla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on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adet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fazla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on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üç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adet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ile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dönem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projesi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dersinden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oluşur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.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Dönem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projesi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başarılı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veya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başarısız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olarak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değerlendirilir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.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Öğrenci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,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dönem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projesinin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alındığı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yarıyılda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dönem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projesine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kayıt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yaptırmak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ve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yarıyıl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sonunda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yazılı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bir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rapor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vermek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0542D8">
        <w:rPr>
          <w:rFonts w:ascii="Cambria" w:hAnsi="Cambria"/>
          <w:b/>
          <w:color w:val="000000"/>
          <w:sz w:val="24"/>
          <w:szCs w:val="24"/>
        </w:rPr>
        <w:t>zorundadır</w:t>
      </w:r>
      <w:proofErr w:type="spellEnd"/>
      <w:r w:rsidRPr="000542D8">
        <w:rPr>
          <w:rFonts w:ascii="Cambria" w:hAnsi="Cambria"/>
          <w:b/>
          <w:color w:val="000000"/>
          <w:sz w:val="24"/>
          <w:szCs w:val="24"/>
        </w:rPr>
        <w:t>.</w:t>
      </w:r>
    </w:p>
    <w:p w:rsidR="00B01DE9" w:rsidRPr="000542D8" w:rsidRDefault="000542D8" w:rsidP="000542D8">
      <w:pPr>
        <w:jc w:val="center"/>
        <w:rPr>
          <w:rFonts w:ascii="Cambria" w:hAnsi="Cambria"/>
          <w:sz w:val="32"/>
          <w:szCs w:val="32"/>
        </w:rPr>
      </w:pPr>
      <w:r>
        <w:br/>
      </w:r>
      <w:r w:rsidRPr="000542D8">
        <w:rPr>
          <w:rFonts w:ascii="Cambria" w:hAnsi="Cambria"/>
          <w:sz w:val="32"/>
          <w:szCs w:val="32"/>
          <w:highlight w:val="cyan"/>
        </w:rPr>
        <w:t xml:space="preserve">DERS SEÇİMİNİZİ YAPARKEN </w:t>
      </w:r>
      <w:r w:rsidRPr="000542D8">
        <w:rPr>
          <w:rFonts w:ascii="Cambria" w:hAnsi="Cambria"/>
          <w:b/>
          <w:sz w:val="32"/>
          <w:szCs w:val="32"/>
          <w:highlight w:val="cyan"/>
        </w:rPr>
        <w:t>ZORUNLU/SEÇMELİ</w:t>
      </w:r>
      <w:r w:rsidRPr="000542D8">
        <w:rPr>
          <w:rFonts w:ascii="Cambria" w:hAnsi="Cambria"/>
          <w:sz w:val="32"/>
          <w:szCs w:val="32"/>
          <w:highlight w:val="cyan"/>
        </w:rPr>
        <w:t xml:space="preserve"> DERSLERE DİKKAT EDİNİZ</w:t>
      </w: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200"/>
        <w:gridCol w:w="3423"/>
        <w:gridCol w:w="2474"/>
        <w:gridCol w:w="2687"/>
        <w:gridCol w:w="1163"/>
        <w:gridCol w:w="1297"/>
      </w:tblGrid>
      <w:tr w:rsidR="00B01DE9" w:rsidRPr="009537C6" w:rsidTr="000147F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</w:t>
            </w:r>
          </w:p>
        </w:tc>
        <w:tc>
          <w:tcPr>
            <w:tcW w:w="120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Ders</w:t>
            </w:r>
            <w:proofErr w:type="spellEnd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4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Ders</w:t>
            </w:r>
            <w:proofErr w:type="spellEnd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Zorunlu</w:t>
            </w:r>
            <w:proofErr w:type="spellEnd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Seçmeli</w:t>
            </w:r>
            <w:proofErr w:type="spellEnd"/>
          </w:p>
        </w:tc>
        <w:tc>
          <w:tcPr>
            <w:tcW w:w="26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Öğretim</w:t>
            </w:r>
            <w:proofErr w:type="spellEnd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Saat</w:t>
            </w:r>
            <w:proofErr w:type="spellEnd"/>
          </w:p>
        </w:tc>
      </w:tr>
      <w:tr w:rsidR="00B01DE9" w:rsidRPr="009537C6" w:rsidTr="000147F7"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24501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513</w:t>
            </w:r>
          </w:p>
        </w:tc>
        <w:tc>
          <w:tcPr>
            <w:tcW w:w="3423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Afet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Yönetiminde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Politikalar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TEZSİZ PROGRAM- ZORUNLU</w:t>
            </w:r>
          </w:p>
        </w:tc>
        <w:tc>
          <w:tcPr>
            <w:tcW w:w="2687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Hikmet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İskender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30/12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0542D8" w:rsidRPr="009537C6" w:rsidTr="000147F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523</w:t>
            </w:r>
          </w:p>
        </w:tc>
        <w:tc>
          <w:tcPr>
            <w:tcW w:w="34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Afet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Sonrası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İhtiyaç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Tespiti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TEZL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İ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SEÇMELİ</w:t>
            </w:r>
          </w:p>
        </w:tc>
        <w:tc>
          <w:tcPr>
            <w:tcW w:w="2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Levent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Trabzon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Default="000542D8" w:rsidP="000542D8"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  <w:r w:rsidRPr="005127D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30/12</w:t>
            </w:r>
            <w:r w:rsidRPr="005127D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0542D8" w:rsidRPr="009537C6" w:rsidTr="000147F7">
        <w:trPr>
          <w:trHeight w:val="515"/>
        </w:trPr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24504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532</w:t>
            </w:r>
          </w:p>
        </w:tc>
        <w:tc>
          <w:tcPr>
            <w:tcW w:w="3423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Afete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Müdahale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TEZL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İ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- ZORUNLU</w:t>
            </w:r>
          </w:p>
        </w:tc>
        <w:tc>
          <w:tcPr>
            <w:tcW w:w="2687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Hikmet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İskender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Alper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İlki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Levent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Trabzon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Pr="009537C6" w:rsidRDefault="000542D8" w:rsidP="000542D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42D8" w:rsidRDefault="000542D8" w:rsidP="000542D8"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  <w:r w:rsidRPr="005127D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30/12</w:t>
            </w:r>
            <w:r w:rsidRPr="005127D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24500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533</w:t>
            </w:r>
          </w:p>
        </w:tc>
        <w:tc>
          <w:tcPr>
            <w:tcW w:w="3423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Afet&amp;Acil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Dur.Yö.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Araş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.&amp;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Ana.Yö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TEZL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İ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PROGRAM- ZORUNLU</w:t>
            </w:r>
          </w:p>
        </w:tc>
        <w:tc>
          <w:tcPr>
            <w:tcW w:w="2687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Didem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Saloğlu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Dertli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30/16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25019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533E</w:t>
            </w:r>
          </w:p>
        </w:tc>
        <w:tc>
          <w:tcPr>
            <w:tcW w:w="3423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Resea.&amp;Analy.Meth.in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Emer.Mana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TEZSİZ PROGRAM- ZORUNLU</w:t>
            </w:r>
          </w:p>
        </w:tc>
        <w:tc>
          <w:tcPr>
            <w:tcW w:w="2687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Pınar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Özdemir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Çağlayan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30/16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543</w:t>
            </w:r>
          </w:p>
        </w:tc>
        <w:tc>
          <w:tcPr>
            <w:tcW w:w="34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Çevres.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Tehlike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.&amp;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Acil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Durum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Yön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jc w:val="center"/>
            </w:pPr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TEZLİ </w:t>
            </w:r>
            <w:proofErr w:type="spellStart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PROGRAM- SEÇMELİ</w:t>
            </w:r>
          </w:p>
        </w:tc>
        <w:tc>
          <w:tcPr>
            <w:tcW w:w="2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Didem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Saloğlu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Dertli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30/15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552</w:t>
            </w:r>
          </w:p>
        </w:tc>
        <w:tc>
          <w:tcPr>
            <w:tcW w:w="34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Acil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Durum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Yönetimi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Teknolo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jc w:val="center"/>
            </w:pPr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TEZLİ </w:t>
            </w:r>
            <w:proofErr w:type="spellStart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PROGRAM- SEÇMELİ</w:t>
            </w:r>
          </w:p>
        </w:tc>
        <w:tc>
          <w:tcPr>
            <w:tcW w:w="26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Filiz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Bektaş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Balçık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30/16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24499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553E</w:t>
            </w:r>
          </w:p>
        </w:tc>
        <w:tc>
          <w:tcPr>
            <w:tcW w:w="34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Human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Reso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..in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Dis.Manage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jc w:val="center"/>
            </w:pPr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TEZLİ </w:t>
            </w:r>
            <w:proofErr w:type="spellStart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PROGRAM- SEÇMELİ</w:t>
            </w:r>
          </w:p>
        </w:tc>
        <w:tc>
          <w:tcPr>
            <w:tcW w:w="2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Hikmet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İskender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0542D8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24498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582</w:t>
            </w:r>
          </w:p>
        </w:tc>
        <w:tc>
          <w:tcPr>
            <w:tcW w:w="34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Hidrometeo.Afetl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.&amp;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jc w:val="center"/>
            </w:pPr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TEZLİ </w:t>
            </w:r>
            <w:proofErr w:type="spellStart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 w:rsidRPr="00215F4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PROGRAM- SEÇMELİ</w:t>
            </w:r>
          </w:p>
        </w:tc>
        <w:tc>
          <w:tcPr>
            <w:tcW w:w="26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Ceyhan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Kahya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30/14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24503</w:t>
            </w:r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596</w:t>
            </w:r>
          </w:p>
        </w:tc>
        <w:tc>
          <w:tcPr>
            <w:tcW w:w="3423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Bilimsel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Araş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.,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Etik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Seminer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TEZL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İ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TEZSİZ PROGRAM</w:t>
            </w:r>
            <w:r w:rsidRPr="009537C6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- ZORUNLU</w:t>
            </w:r>
          </w:p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091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NOT: İLK DÖNEM BU DERSİ ALAMAZSINIZ</w:t>
            </w:r>
          </w:p>
        </w:tc>
        <w:tc>
          <w:tcPr>
            <w:tcW w:w="2687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Didem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Saloğlu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Dertli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30/17</w:t>
            </w:r>
            <w:r w:rsidR="000542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598</w:t>
            </w:r>
          </w:p>
        </w:tc>
        <w:tc>
          <w:tcPr>
            <w:tcW w:w="342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Proje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TEZSİZ PROGRAM </w:t>
            </w:r>
          </w:p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91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NOT: İLK DÖNEM BU DERSİ ALAMAZSINIZ</w:t>
            </w:r>
          </w:p>
        </w:tc>
        <w:tc>
          <w:tcPr>
            <w:tcW w:w="268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Didem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Saloğlu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Dertli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----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</w:p>
        </w:tc>
      </w:tr>
      <w:tr w:rsidR="00B01DE9" w:rsidRPr="009537C6" w:rsidTr="000147F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24507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AFY YLT</w:t>
            </w:r>
          </w:p>
        </w:tc>
        <w:tc>
          <w:tcPr>
            <w:tcW w:w="34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Tez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0916F1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TEZLİ PROGRAM</w:t>
            </w:r>
          </w:p>
          <w:p w:rsidR="00B01DE9" w:rsidRPr="009537C6" w:rsidRDefault="00B01DE9" w:rsidP="000147F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0916F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NOT: EN ERKEN 3. DÖNEM ALABİLİRSİNİZ</w:t>
            </w:r>
          </w:p>
        </w:tc>
        <w:tc>
          <w:tcPr>
            <w:tcW w:w="26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Didem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Saloğlu</w:t>
            </w:r>
            <w:proofErr w:type="spellEnd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Dertli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----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1DE9" w:rsidRPr="009537C6" w:rsidRDefault="00B01DE9" w:rsidP="000147F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37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</w:p>
        </w:tc>
      </w:tr>
    </w:tbl>
    <w:p w:rsidR="000542D8" w:rsidRPr="004B79A6" w:rsidRDefault="000542D8" w:rsidP="004B79A6">
      <w:pPr>
        <w:pStyle w:val="NormalWeb"/>
        <w:jc w:val="both"/>
        <w:rPr>
          <w:rFonts w:ascii="Cambria" w:hAnsi="Cambria"/>
          <w:color w:val="000000"/>
          <w:sz w:val="27"/>
          <w:szCs w:val="27"/>
        </w:rPr>
      </w:pPr>
      <w:bookmarkStart w:id="0" w:name="_GoBack"/>
      <w:r w:rsidRPr="004B79A6">
        <w:rPr>
          <w:rFonts w:ascii="Cambria" w:hAnsi="Cambria"/>
          <w:color w:val="000000"/>
          <w:sz w:val="27"/>
          <w:szCs w:val="27"/>
        </w:rPr>
        <w:lastRenderedPageBreak/>
        <w:t xml:space="preserve">NOT: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Üniversite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Senatosu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31/10/2019 - 713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no’lu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kararı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, </w:t>
      </w:r>
      <w:r w:rsidRPr="004B79A6">
        <w:rPr>
          <w:rFonts w:ascii="Cambria" w:hAnsi="Cambria"/>
          <w:b/>
          <w:color w:val="000000"/>
          <w:sz w:val="27"/>
          <w:szCs w:val="27"/>
        </w:rPr>
        <w:t>‘’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Öğrenciler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‘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Bilimsel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Araştırma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Etik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ve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Seminer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’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dersine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en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erken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,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öğrenimlerinin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ikinci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yarıyılında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kayıt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b/>
          <w:color w:val="000000"/>
          <w:sz w:val="27"/>
          <w:szCs w:val="27"/>
        </w:rPr>
        <w:t>yaptırabilirler</w:t>
      </w:r>
      <w:proofErr w:type="spellEnd"/>
      <w:r w:rsidRPr="004B79A6">
        <w:rPr>
          <w:rFonts w:ascii="Cambria" w:hAnsi="Cambria"/>
          <w:b/>
          <w:color w:val="000000"/>
          <w:sz w:val="27"/>
          <w:szCs w:val="27"/>
        </w:rPr>
        <w:t>’’</w:t>
      </w:r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şekildedir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. </w:t>
      </w:r>
    </w:p>
    <w:p w:rsidR="000542D8" w:rsidRPr="004B79A6" w:rsidRDefault="000542D8" w:rsidP="004B79A6">
      <w:pPr>
        <w:pStyle w:val="NormalWeb"/>
        <w:jc w:val="both"/>
        <w:rPr>
          <w:rFonts w:ascii="Cambria" w:hAnsi="Cambria"/>
          <w:color w:val="000000"/>
          <w:sz w:val="27"/>
          <w:szCs w:val="27"/>
        </w:rPr>
      </w:pPr>
      <w:r w:rsidRPr="004B79A6">
        <w:rPr>
          <w:rFonts w:ascii="Cambria" w:hAnsi="Cambria"/>
          <w:color w:val="000000"/>
          <w:sz w:val="27"/>
          <w:szCs w:val="27"/>
        </w:rPr>
        <w:t xml:space="preserve">Bu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nedenle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>; AFY596 ‘BİLİMSEL ARAŞTIRMA ETİK VE SEMİNER’ DERSİ 2020-2021 BAHAR YARIYILINDA AFET YÖNETİMİ TEZLİ YL PROGRAMINDAN İLK KEZ DERS ALACAK ÖĞRENCİLER TARAFINDAN SEÇİLMEMELİDİR.</w:t>
      </w:r>
    </w:p>
    <w:p w:rsidR="000542D8" w:rsidRPr="004B79A6" w:rsidRDefault="000542D8" w:rsidP="004B79A6">
      <w:pPr>
        <w:pStyle w:val="NormalWeb"/>
        <w:jc w:val="both"/>
        <w:rPr>
          <w:rFonts w:ascii="Cambria" w:hAnsi="Cambria"/>
          <w:color w:val="000000"/>
          <w:sz w:val="27"/>
          <w:szCs w:val="27"/>
        </w:rPr>
      </w:pPr>
      <w:r w:rsidRPr="004B79A6">
        <w:rPr>
          <w:rFonts w:ascii="Cambria" w:hAnsi="Cambria"/>
          <w:color w:val="000000"/>
          <w:sz w:val="27"/>
          <w:szCs w:val="27"/>
        </w:rPr>
        <w:t xml:space="preserve">LİSANSÜSTÜ EĞİTİM VE ÖĞRETİM YÖNETMELİĞİ 01/05/2017 - 645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no’lu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kararı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,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Madde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52,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Öğrenci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yüksek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lisans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öğrenimi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süresince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almak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zorunda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olduğu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toplam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ders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kredisinin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>;</w:t>
      </w:r>
    </w:p>
    <w:p w:rsidR="000542D8" w:rsidRPr="004B79A6" w:rsidRDefault="000542D8" w:rsidP="004B79A6">
      <w:pPr>
        <w:pStyle w:val="NormalWeb"/>
        <w:jc w:val="both"/>
        <w:rPr>
          <w:rFonts w:ascii="Cambria" w:hAnsi="Cambria"/>
          <w:color w:val="000000"/>
          <w:sz w:val="27"/>
          <w:szCs w:val="27"/>
        </w:rPr>
      </w:pPr>
      <w:r w:rsidRPr="004B79A6">
        <w:rPr>
          <w:rFonts w:ascii="Cambria" w:hAnsi="Cambria"/>
          <w:color w:val="000000"/>
          <w:sz w:val="27"/>
          <w:szCs w:val="27"/>
        </w:rPr>
        <w:t xml:space="preserve">a)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En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az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%50’sini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zorunlu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derslerden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almalıdır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>.</w:t>
      </w:r>
    </w:p>
    <w:p w:rsidR="000542D8" w:rsidRPr="004B79A6" w:rsidRDefault="000542D8" w:rsidP="004B79A6">
      <w:pPr>
        <w:pStyle w:val="NormalWeb"/>
        <w:jc w:val="both"/>
        <w:rPr>
          <w:rFonts w:ascii="Cambria" w:hAnsi="Cambria"/>
          <w:color w:val="000000"/>
          <w:sz w:val="27"/>
          <w:szCs w:val="27"/>
        </w:rPr>
      </w:pPr>
      <w:r w:rsidRPr="004B79A6">
        <w:rPr>
          <w:rFonts w:ascii="Cambria" w:hAnsi="Cambria"/>
          <w:color w:val="000000"/>
          <w:sz w:val="27"/>
          <w:szCs w:val="27"/>
        </w:rPr>
        <w:t xml:space="preserve">b)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En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az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%30’unu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İngilizce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derslerden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 xml:space="preserve"> </w:t>
      </w:r>
      <w:proofErr w:type="spellStart"/>
      <w:r w:rsidRPr="004B79A6">
        <w:rPr>
          <w:rFonts w:ascii="Cambria" w:hAnsi="Cambria"/>
          <w:color w:val="000000"/>
          <w:sz w:val="27"/>
          <w:szCs w:val="27"/>
        </w:rPr>
        <w:t>almalıdır</w:t>
      </w:r>
      <w:proofErr w:type="spellEnd"/>
      <w:r w:rsidRPr="004B79A6">
        <w:rPr>
          <w:rFonts w:ascii="Cambria" w:hAnsi="Cambria"/>
          <w:color w:val="000000"/>
          <w:sz w:val="27"/>
          <w:szCs w:val="27"/>
        </w:rPr>
        <w:t>.</w:t>
      </w:r>
    </w:p>
    <w:bookmarkEnd w:id="0"/>
    <w:p w:rsidR="000542D8" w:rsidRDefault="000542D8"/>
    <w:sectPr w:rsidR="000542D8" w:rsidSect="00953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6"/>
    <w:rsid w:val="000542D8"/>
    <w:rsid w:val="000916F1"/>
    <w:rsid w:val="002378A0"/>
    <w:rsid w:val="004B79A6"/>
    <w:rsid w:val="006B46D1"/>
    <w:rsid w:val="00742A22"/>
    <w:rsid w:val="009537C6"/>
    <w:rsid w:val="00B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42CF"/>
  <w15:chartTrackingRefBased/>
  <w15:docId w15:val="{EC121050-C5D0-4F3F-92DA-1507235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E201-9477-4057-97DD-6BF1C026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DİDEM SALOĞLU</dc:creator>
  <cp:keywords/>
  <dc:description/>
  <cp:lastModifiedBy>DİDEM SALOĞLU</cp:lastModifiedBy>
  <cp:revision>4</cp:revision>
  <dcterms:created xsi:type="dcterms:W3CDTF">2022-02-08T12:00:00Z</dcterms:created>
  <dcterms:modified xsi:type="dcterms:W3CDTF">2022-02-08T12:01:00Z</dcterms:modified>
</cp:coreProperties>
</file>